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69" w:rsidRPr="00E61A69" w:rsidRDefault="006013A0" w:rsidP="00E61A69">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E61A69" w:rsidRPr="00E61A69">
          <w:rPr>
            <w:rFonts w:ascii="Helvetica" w:eastAsia="Times New Roman" w:hAnsi="Helvetica" w:cs="Helvetica"/>
            <w:noProof/>
            <w:color w:val="FCB43E"/>
            <w:sz w:val="36"/>
            <w:szCs w:val="36"/>
          </w:rPr>
          <w:t>3 Reasons Whole Blood is Necessary for PBMC Isolation</w:t>
        </w:r>
      </w:hyperlink>
    </w:p>
    <w:p w:rsidR="006013A0" w:rsidRPr="00E61A69" w:rsidRDefault="00E61A69">
      <w:pPr>
        <w:rPr>
          <w:rFonts w:ascii="Helvetica" w:hAnsi="Helvetica" w:cs="Helvetica"/>
          <w:i/>
          <w:iCs/>
          <w:noProof/>
          <w:color w:val="625950"/>
          <w:sz w:val="18"/>
          <w:szCs w:val="18"/>
          <w:shd w:val="clear" w:color="auto" w:fill="FFFFFF"/>
        </w:rPr>
      </w:pPr>
      <w:r w:rsidRPr="00E61A69">
        <w:rPr>
          <w:rStyle w:val="hs-author-label"/>
          <w:rFonts w:ascii="Helvetica" w:hAnsi="Helvetica" w:cs="Helvetica"/>
          <w:i/>
          <w:iCs/>
          <w:noProof/>
          <w:color w:val="625950"/>
          <w:sz w:val="18"/>
          <w:szCs w:val="18"/>
          <w:shd w:val="clear" w:color="auto" w:fill="FFFFFF"/>
        </w:rPr>
        <w:t>Posted by</w:t>
      </w:r>
      <w:r w:rsidRPr="00E61A69">
        <w:rPr>
          <w:rStyle w:val="apple-converted-space"/>
          <w:rFonts w:ascii="Helvetica" w:hAnsi="Helvetica" w:cs="Helvetica"/>
          <w:i/>
          <w:iCs/>
          <w:noProof/>
          <w:color w:val="625950"/>
          <w:sz w:val="18"/>
          <w:szCs w:val="18"/>
          <w:shd w:val="clear" w:color="auto" w:fill="FFFFFF"/>
        </w:rPr>
        <w:t> </w:t>
      </w:r>
      <w:hyperlink r:id="rId6" w:history="1">
        <w:r w:rsidRPr="00E61A69">
          <w:rPr>
            <w:rStyle w:val="Hyperlink"/>
            <w:rFonts w:ascii="Helvetica" w:hAnsi="Helvetica" w:cs="Helvetica"/>
            <w:i/>
            <w:iCs/>
            <w:noProof/>
            <w:color w:val="FCB43E"/>
            <w:sz w:val="18"/>
            <w:szCs w:val="18"/>
            <w:shd w:val="clear" w:color="auto" w:fill="FFFFFF"/>
          </w:rPr>
          <w:t>Luke Doiron</w:t>
        </w:r>
      </w:hyperlink>
      <w:r w:rsidRPr="00E61A69">
        <w:rPr>
          <w:rStyle w:val="apple-converted-space"/>
          <w:rFonts w:ascii="Helvetica" w:hAnsi="Helvetica" w:cs="Helvetica"/>
          <w:i/>
          <w:iCs/>
          <w:noProof/>
          <w:color w:val="625950"/>
          <w:sz w:val="18"/>
          <w:szCs w:val="18"/>
          <w:shd w:val="clear" w:color="auto" w:fill="FFFFFF"/>
        </w:rPr>
        <w:t> </w:t>
      </w:r>
      <w:r w:rsidRPr="00E61A69">
        <w:rPr>
          <w:rFonts w:ascii="Helvetica" w:hAnsi="Helvetica" w:cs="Helvetica"/>
          <w:i/>
          <w:iCs/>
          <w:noProof/>
          <w:color w:val="625950"/>
          <w:sz w:val="18"/>
          <w:szCs w:val="18"/>
          <w:shd w:val="clear" w:color="auto" w:fill="FFFFFF"/>
        </w:rPr>
        <w:t>on Mar 31, 2015 8:37:26 AM</w:t>
      </w:r>
    </w:p>
    <w:p w:rsidR="00E61A69" w:rsidRPr="00E61A69" w:rsidRDefault="00E61A69" w:rsidP="00E61A6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61A69">
        <w:rPr>
          <w:noProof/>
        </w:rPr>
        <w:drawing>
          <wp:inline distT="0" distB="0" distL="0" distR="0">
            <wp:extent cx="4762500" cy="3181350"/>
            <wp:effectExtent l="19050" t="0" r="0" b="0"/>
            <wp:docPr id="1" name="Picture 1" descr="pbmci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mcisolation"/>
                    <pic:cNvPicPr>
                      <a:picLocks noChangeAspect="1" noChangeArrowheads="1"/>
                    </pic:cNvPicPr>
                  </pic:nvPicPr>
                  <pic:blipFill>
                    <a:blip r:embed="rId7"/>
                    <a:srcRect/>
                    <a:stretch>
                      <a:fillRect/>
                    </a:stretch>
                  </pic:blipFill>
                  <pic:spPr bwMode="auto">
                    <a:xfrm>
                      <a:off x="0" y="0"/>
                      <a:ext cx="4762500" cy="3181350"/>
                    </a:xfrm>
                    <a:prstGeom prst="rect">
                      <a:avLst/>
                    </a:prstGeom>
                    <a:noFill/>
                    <a:ln w="9525">
                      <a:noFill/>
                      <a:miter lim="800000"/>
                      <a:headEnd/>
                      <a:tailEnd/>
                    </a:ln>
                  </pic:spPr>
                </pic:pic>
              </a:graphicData>
            </a:graphic>
          </wp:inline>
        </w:drawing>
      </w:r>
      <w:r w:rsidRPr="00E61A69">
        <w:rPr>
          <w:rFonts w:ascii="Helvetica" w:hAnsi="Helvetica" w:cs="Helvetica"/>
          <w:noProof/>
          <w:color w:val="625950"/>
          <w:sz w:val="21"/>
          <w:szCs w:val="21"/>
        </w:rPr>
        <w:t>Isolation of human peripheral blood mononuclear cells (PBMC) is one of the most commonly performed tests for studying a wide range of human biological responses and diseases.  For example, researchers who are looking into immune responses to vaccines or new immunotherapy modalities or are seeking a better understanding of the molecular basis of immune system function often source PBMC specimens. PBMCs find wide use in drug testing and target discovery, toxicology studies, cancer stem cell research, regenerative investigations and xenografting.</w:t>
      </w:r>
      <w:hyperlink r:id="rId8" w:history="1">
        <w:r w:rsidRPr="00E61A69">
          <w:rPr>
            <w:rFonts w:ascii="Helvetica" w:hAnsi="Helvetica" w:cs="Helvetica"/>
            <w:noProof/>
            <w:color w:val="FCB43E"/>
            <w:sz w:val="21"/>
          </w:rPr>
          <w:t> </w:t>
        </w:r>
        <w:r w:rsidRPr="00E61A69">
          <w:rPr>
            <w:rFonts w:ascii="Helvetica" w:hAnsi="Helvetica" w:cs="Helvetica"/>
            <w:noProof/>
            <w:color w:val="FCB43E"/>
            <w:sz w:val="21"/>
            <w:u w:val="single"/>
          </w:rPr>
          <w:t>Protocols</w:t>
        </w:r>
      </w:hyperlink>
      <w:r w:rsidRPr="00E61A69">
        <w:rPr>
          <w:rFonts w:ascii="Helvetica" w:hAnsi="Helvetica" w:cs="Helvetica"/>
          <w:noProof/>
          <w:color w:val="625950"/>
          <w:sz w:val="21"/>
        </w:rPr>
        <w:t> </w:t>
      </w:r>
      <w:r w:rsidRPr="00E61A69">
        <w:rPr>
          <w:rFonts w:ascii="Helvetica" w:hAnsi="Helvetica" w:cs="Helvetica"/>
          <w:noProof/>
          <w:color w:val="625950"/>
          <w:sz w:val="21"/>
          <w:szCs w:val="21"/>
        </w:rPr>
        <w:t>often call for obtaining human PBMCs from both normal donors and from patients with diseases such as cancer or autoimmune/inflammatory conditions.</w:t>
      </w:r>
    </w:p>
    <w:p w:rsidR="00E61A69" w:rsidRPr="00E61A69" w:rsidRDefault="00E61A69" w:rsidP="00E61A69">
      <w:pPr>
        <w:shd w:val="clear" w:color="auto" w:fill="FFFFFF"/>
        <w:spacing w:after="225" w:line="300" w:lineRule="atLeast"/>
        <w:rPr>
          <w:rFonts w:ascii="Helvetica" w:eastAsia="Times New Roman" w:hAnsi="Helvetica" w:cs="Helvetica"/>
          <w:noProof/>
          <w:color w:val="625950"/>
          <w:sz w:val="21"/>
          <w:szCs w:val="21"/>
        </w:rPr>
      </w:pPr>
      <w:r w:rsidRPr="00E61A69">
        <w:rPr>
          <w:rFonts w:ascii="Helvetica" w:eastAsia="Times New Roman" w:hAnsi="Helvetica" w:cs="Helvetica"/>
          <w:noProof/>
          <w:color w:val="625950"/>
          <w:sz w:val="21"/>
          <w:szCs w:val="21"/>
        </w:rPr>
        <w:t>PBMCs have a single distinct nucleus (hence mononuclear) and are made up primarily of monocytes and lymphocytes. Lymphocytes are comprised of T and B cells, as well as NK cells. These cells are extremely important in the body’s</w:t>
      </w:r>
      <w:hyperlink r:id="rId9" w:history="1">
        <w:r w:rsidRPr="00E61A69">
          <w:rPr>
            <w:rFonts w:ascii="Helvetica" w:eastAsia="Times New Roman" w:hAnsi="Helvetica" w:cs="Helvetica"/>
            <w:noProof/>
            <w:color w:val="FCB43E"/>
            <w:sz w:val="21"/>
          </w:rPr>
          <w:t> </w:t>
        </w:r>
        <w:r w:rsidRPr="00E61A69">
          <w:rPr>
            <w:rFonts w:ascii="Helvetica" w:eastAsia="Times New Roman" w:hAnsi="Helvetica" w:cs="Helvetica"/>
            <w:noProof/>
            <w:color w:val="FCB43E"/>
            <w:sz w:val="21"/>
            <w:u w:val="single"/>
          </w:rPr>
          <w:t>immune defense mechanism</w:t>
        </w:r>
      </w:hyperlink>
      <w:r w:rsidRPr="00E61A69">
        <w:rPr>
          <w:rFonts w:ascii="Helvetica" w:eastAsia="Times New Roman" w:hAnsi="Helvetica" w:cs="Helvetica"/>
          <w:noProof/>
          <w:color w:val="625950"/>
          <w:sz w:val="21"/>
          <w:szCs w:val="21"/>
        </w:rPr>
        <w:t>. T cells are in charge of cellular immunity functions. B cells interact with antibodies and help confer what is known as antibody-mediated immunity. NK (natural killer) cells prowl the body looking for antigens with abnormal cell membranes, such as cancer cells. When an NK cell encounters an 'enemy cell', it releases a protein that attacks the abnormal cell's membrane. Lymphocytes make up over 25 percent of all white blood cells (WBCs) and are probably the most important cells in the human body's immune system. Monocytes are also key to a healthy immune system via their role in surrounding foreign particles that enter the body. This process is known as phagocytosis.</w:t>
      </w:r>
    </w:p>
    <w:p w:rsidR="00E61A69" w:rsidRPr="00E61A69" w:rsidRDefault="00E61A69" w:rsidP="00E61A69">
      <w:pPr>
        <w:shd w:val="clear" w:color="auto" w:fill="FFFFFF"/>
        <w:spacing w:after="225" w:line="240" w:lineRule="auto"/>
        <w:outlineLvl w:val="1"/>
        <w:rPr>
          <w:rFonts w:ascii="Helvetica" w:eastAsia="Times New Roman" w:hAnsi="Helvetica" w:cs="Helvetica"/>
          <w:noProof/>
          <w:color w:val="625950"/>
          <w:sz w:val="36"/>
          <w:szCs w:val="36"/>
        </w:rPr>
      </w:pPr>
      <w:r w:rsidRPr="00E61A69">
        <w:rPr>
          <w:rFonts w:ascii="Helvetica" w:eastAsia="Times New Roman" w:hAnsi="Helvetica" w:cs="Helvetica"/>
          <w:noProof/>
          <w:color w:val="625950"/>
          <w:sz w:val="36"/>
          <w:szCs w:val="36"/>
        </w:rPr>
        <w:t>Why Use Whole Blood for PBMC Isolation?</w:t>
      </w:r>
    </w:p>
    <w:p w:rsidR="00E61A69" w:rsidRPr="00E61A69" w:rsidRDefault="00E61A69" w:rsidP="00E61A69">
      <w:pPr>
        <w:shd w:val="clear" w:color="auto" w:fill="FFFFFF"/>
        <w:spacing w:after="225" w:line="300" w:lineRule="atLeast"/>
        <w:rPr>
          <w:rFonts w:ascii="Helvetica" w:eastAsia="Times New Roman" w:hAnsi="Helvetica" w:cs="Helvetica"/>
          <w:noProof/>
          <w:color w:val="625950"/>
          <w:sz w:val="21"/>
          <w:szCs w:val="21"/>
        </w:rPr>
      </w:pPr>
      <w:r w:rsidRPr="00E61A69">
        <w:rPr>
          <w:rFonts w:ascii="Helvetica" w:eastAsia="Times New Roman" w:hAnsi="Helvetica" w:cs="Helvetica"/>
          <w:noProof/>
          <w:color w:val="625950"/>
          <w:sz w:val="21"/>
          <w:szCs w:val="21"/>
        </w:rPr>
        <w:t>PBMCs are typically isolated from whole blood using density gradient centrifugation.  Two of the more popular media for this procedure are the</w:t>
      </w:r>
      <w:hyperlink r:id="rId10" w:history="1">
        <w:r w:rsidRPr="00E61A69">
          <w:rPr>
            <w:rFonts w:ascii="Helvetica" w:eastAsia="Times New Roman" w:hAnsi="Helvetica" w:cs="Helvetica"/>
            <w:noProof/>
            <w:color w:val="FCB43E"/>
            <w:sz w:val="21"/>
          </w:rPr>
          <w:t> </w:t>
        </w:r>
        <w:r w:rsidRPr="00E61A69">
          <w:rPr>
            <w:rFonts w:ascii="Helvetica" w:eastAsia="Times New Roman" w:hAnsi="Helvetica" w:cs="Helvetica"/>
            <w:noProof/>
            <w:color w:val="FCB43E"/>
            <w:sz w:val="21"/>
            <w:u w:val="single"/>
          </w:rPr>
          <w:t>Ficoll-Pacque PLUS</w:t>
        </w:r>
      </w:hyperlink>
      <w:r w:rsidRPr="00E61A69">
        <w:rPr>
          <w:rFonts w:ascii="Helvetica" w:eastAsia="Times New Roman" w:hAnsi="Helvetica" w:cs="Helvetica"/>
          <w:noProof/>
          <w:color w:val="625950"/>
          <w:sz w:val="21"/>
        </w:rPr>
        <w:t> </w:t>
      </w:r>
      <w:r w:rsidRPr="00E61A69">
        <w:rPr>
          <w:rFonts w:ascii="Helvetica" w:eastAsia="Times New Roman" w:hAnsi="Helvetica" w:cs="Helvetica"/>
          <w:noProof/>
          <w:color w:val="625950"/>
          <w:sz w:val="21"/>
          <w:szCs w:val="21"/>
        </w:rPr>
        <w:t>and the</w:t>
      </w:r>
      <w:hyperlink r:id="rId11" w:history="1">
        <w:r w:rsidRPr="00E61A69">
          <w:rPr>
            <w:rFonts w:ascii="Helvetica" w:eastAsia="Times New Roman" w:hAnsi="Helvetica" w:cs="Helvetica"/>
            <w:noProof/>
            <w:color w:val="FCB43E"/>
            <w:sz w:val="21"/>
          </w:rPr>
          <w:t> </w:t>
        </w:r>
        <w:r w:rsidRPr="00E61A69">
          <w:rPr>
            <w:rFonts w:ascii="Helvetica" w:eastAsia="Times New Roman" w:hAnsi="Helvetica" w:cs="Helvetica"/>
            <w:noProof/>
            <w:color w:val="FCB43E"/>
            <w:sz w:val="21"/>
            <w:u w:val="single"/>
          </w:rPr>
          <w:t>Histopaque 1077</w:t>
        </w:r>
      </w:hyperlink>
      <w:r w:rsidRPr="00E61A69">
        <w:rPr>
          <w:rFonts w:ascii="Helvetica" w:eastAsia="Times New Roman" w:hAnsi="Helvetica" w:cs="Helvetica"/>
          <w:noProof/>
          <w:color w:val="625950"/>
          <w:sz w:val="21"/>
          <w:szCs w:val="21"/>
        </w:rPr>
        <w:t xml:space="preserve">. </w:t>
      </w:r>
      <w:r w:rsidRPr="00E61A69">
        <w:rPr>
          <w:rFonts w:ascii="Helvetica" w:eastAsia="Times New Roman" w:hAnsi="Helvetica" w:cs="Helvetica"/>
          <w:noProof/>
          <w:color w:val="625950"/>
          <w:sz w:val="21"/>
          <w:szCs w:val="21"/>
        </w:rPr>
        <w:lastRenderedPageBreak/>
        <w:t>Density gradient centrifugation results in the lower density PBMCs migrating into a thin layer that is isolated from the higher density red blood cells and granulocytes.</w:t>
      </w:r>
    </w:p>
    <w:p w:rsidR="00E61A69" w:rsidRPr="00E61A69" w:rsidRDefault="00E61A69" w:rsidP="00E61A69">
      <w:pPr>
        <w:shd w:val="clear" w:color="auto" w:fill="FFFFFF"/>
        <w:spacing w:after="225" w:line="300" w:lineRule="atLeast"/>
        <w:rPr>
          <w:rFonts w:ascii="Helvetica" w:eastAsia="Times New Roman" w:hAnsi="Helvetica" w:cs="Helvetica"/>
          <w:noProof/>
          <w:color w:val="625950"/>
          <w:sz w:val="21"/>
          <w:szCs w:val="21"/>
        </w:rPr>
      </w:pPr>
      <w:r w:rsidRPr="00E61A69">
        <w:rPr>
          <w:rFonts w:ascii="Helvetica" w:eastAsia="Times New Roman" w:hAnsi="Helvetica" w:cs="Helvetica"/>
          <w:noProof/>
          <w:color w:val="625950"/>
          <w:sz w:val="21"/>
          <w:szCs w:val="21"/>
        </w:rPr>
        <w:t>In some cases, the specimen provided for PBMC isolation is what is known as a buffy coat. Sometimes people use the terms buffy coat and PBMC interchangeably, but in fact there are differences which will impact the quality of the PBMC isolate. Consider these reasons why whole blood is the best type of specimen for obtaining high-quality PBMC isolate:</w:t>
      </w:r>
    </w:p>
    <w:p w:rsidR="00E61A69" w:rsidRPr="00E61A69" w:rsidRDefault="00E61A69" w:rsidP="00E61A69">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1A69">
        <w:rPr>
          <w:rFonts w:ascii="Helvetica" w:eastAsia="Times New Roman" w:hAnsi="Helvetica" w:cs="Helvetica"/>
          <w:b/>
          <w:bCs/>
          <w:noProof/>
          <w:color w:val="625950"/>
          <w:sz w:val="24"/>
          <w:szCs w:val="24"/>
        </w:rPr>
        <w:t>PBMCs are a subset of the buffy coat cells</w:t>
      </w:r>
      <w:r w:rsidRPr="00E61A69">
        <w:rPr>
          <w:rFonts w:ascii="Helvetica" w:eastAsia="Times New Roman" w:hAnsi="Helvetica" w:cs="Helvetica"/>
          <w:noProof/>
          <w:color w:val="625950"/>
          <w:sz w:val="24"/>
          <w:szCs w:val="24"/>
        </w:rPr>
        <w:t>. The buffy coat will include granulocytes whereas PBMCs do not; granulocytes are not PBMCs and hence the purity of the buffy coat is lower than PBMC isolated from whole blood.</w:t>
      </w:r>
      <w:r w:rsidRPr="00E61A69">
        <w:rPr>
          <w:rFonts w:ascii="Helvetica" w:eastAsia="Times New Roman" w:hAnsi="Helvetica" w:cs="Helvetica"/>
          <w:noProof/>
          <w:color w:val="625950"/>
          <w:sz w:val="24"/>
          <w:szCs w:val="24"/>
        </w:rPr>
        <w:br/>
      </w:r>
    </w:p>
    <w:p w:rsidR="00E61A69" w:rsidRPr="00E61A69" w:rsidRDefault="00E61A69" w:rsidP="00E61A69">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1A69">
        <w:rPr>
          <w:rFonts w:ascii="Helvetica" w:eastAsia="Times New Roman" w:hAnsi="Helvetica" w:cs="Helvetica"/>
          <w:b/>
          <w:bCs/>
          <w:noProof/>
          <w:color w:val="625950"/>
          <w:sz w:val="24"/>
          <w:szCs w:val="24"/>
        </w:rPr>
        <w:t>If not used in conjunction with PBMC density gradient preparations, the buffy coat really refers to the leukocyte layer</w:t>
      </w:r>
      <w:r w:rsidRPr="00E61A69">
        <w:rPr>
          <w:rFonts w:ascii="Helvetica" w:eastAsia="Times New Roman" w:hAnsi="Helvetica" w:cs="Helvetica"/>
          <w:noProof/>
          <w:color w:val="625950"/>
          <w:sz w:val="24"/>
          <w:szCs w:val="24"/>
        </w:rPr>
        <w:t> which is obtained from a simple centrifugation of whole blood without using density gradient media. This whitish-colored (“buffy”) layer will separate directly above and will be in contact with the red blood cell (RBC)/granulocyte layer, which can make it difficult or even impossible to isolate pure PBMCs.</w:t>
      </w:r>
      <w:r w:rsidRPr="00E61A69">
        <w:rPr>
          <w:rFonts w:ascii="Helvetica" w:eastAsia="Times New Roman" w:hAnsi="Helvetica" w:cs="Helvetica"/>
          <w:noProof/>
          <w:color w:val="625950"/>
          <w:sz w:val="24"/>
          <w:szCs w:val="24"/>
        </w:rPr>
        <w:br/>
      </w:r>
    </w:p>
    <w:p w:rsidR="00E61A69" w:rsidRPr="00E61A69" w:rsidRDefault="00E61A69" w:rsidP="00E61A69">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1A69">
        <w:rPr>
          <w:rFonts w:ascii="Helvetica" w:eastAsia="Times New Roman" w:hAnsi="Helvetica" w:cs="Helvetica"/>
          <w:b/>
          <w:bCs/>
          <w:noProof/>
          <w:color w:val="625950"/>
          <w:sz w:val="24"/>
          <w:szCs w:val="24"/>
        </w:rPr>
        <w:t>When hospitals or other specimen sources provide the buffy coat in bags, it typically contains a large amount of blood which has PBMCs but also RBCs</w:t>
      </w:r>
      <w:r w:rsidRPr="00E61A69">
        <w:rPr>
          <w:rFonts w:ascii="Helvetica" w:eastAsia="Times New Roman" w:hAnsi="Helvetica" w:cs="Helvetica"/>
          <w:noProof/>
          <w:color w:val="625950"/>
          <w:sz w:val="24"/>
          <w:szCs w:val="24"/>
        </w:rPr>
        <w:t>.  This type of sample requires additional steps to reduce the problem of aggregation, including additional dilution and separation of granulocytes. The end result can be much lower numbers of desired mononuclear cells. Additionally, buffy coats degrade rapidly, often within 48 hours, causing many dead cells in the sample.</w:t>
      </w:r>
    </w:p>
    <w:p w:rsidR="00E61A69" w:rsidRPr="00E61A69" w:rsidRDefault="00E61A69">
      <w:pPr>
        <w:rPr>
          <w:noProof/>
        </w:rPr>
      </w:pPr>
      <w:permStart w:id="0" w:edGrp="everyone"/>
      <w:permEnd w:id="0"/>
    </w:p>
    <w:sectPr w:rsidR="00E61A69" w:rsidRPr="00E61A69" w:rsidSect="006013A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BBB"/>
    <w:multiLevelType w:val="multilevel"/>
    <w:tmpl w:val="A928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2+DyRs8IB0HOBgHf4bo7sq/M+Ss=" w:salt="8U8Ce45EI0RyeWMTnaKk+A=="/>
  <w:defaultTabStop w:val="720"/>
  <w:characterSpacingControl w:val="doNotCompress"/>
  <w:compat>
    <w:useFELayout/>
  </w:compat>
  <w:rsids>
    <w:rsidRoot w:val="00E61A69"/>
    <w:rsid w:val="00215E40"/>
    <w:rsid w:val="006013A0"/>
    <w:rsid w:val="00E6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A0"/>
  </w:style>
  <w:style w:type="paragraph" w:styleId="Heading2">
    <w:name w:val="heading 2"/>
    <w:basedOn w:val="Normal"/>
    <w:link w:val="Heading2Char"/>
    <w:uiPriority w:val="9"/>
    <w:qFormat/>
    <w:rsid w:val="00E61A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A69"/>
    <w:rPr>
      <w:rFonts w:ascii="Times New Roman" w:eastAsia="Times New Roman" w:hAnsi="Times New Roman" w:cs="Times New Roman"/>
      <w:b/>
      <w:bCs/>
      <w:sz w:val="36"/>
      <w:szCs w:val="36"/>
    </w:rPr>
  </w:style>
  <w:style w:type="character" w:customStyle="1" w:styleId="hscoswrapper">
    <w:name w:val="hs_cos_wrapper"/>
    <w:basedOn w:val="DefaultParagraphFont"/>
    <w:rsid w:val="00E61A69"/>
  </w:style>
  <w:style w:type="character" w:customStyle="1" w:styleId="hs-author-label">
    <w:name w:val="hs-author-label"/>
    <w:basedOn w:val="DefaultParagraphFont"/>
    <w:rsid w:val="00E61A69"/>
  </w:style>
  <w:style w:type="character" w:customStyle="1" w:styleId="apple-converted-space">
    <w:name w:val="apple-converted-space"/>
    <w:basedOn w:val="DefaultParagraphFont"/>
    <w:rsid w:val="00E61A69"/>
  </w:style>
  <w:style w:type="character" w:styleId="Hyperlink">
    <w:name w:val="Hyperlink"/>
    <w:basedOn w:val="DefaultParagraphFont"/>
    <w:uiPriority w:val="99"/>
    <w:semiHidden/>
    <w:unhideWhenUsed/>
    <w:rsid w:val="00E61A69"/>
    <w:rPr>
      <w:color w:val="0000FF"/>
      <w:u w:val="single"/>
    </w:rPr>
  </w:style>
  <w:style w:type="paragraph" w:styleId="BalloonText">
    <w:name w:val="Balloon Text"/>
    <w:basedOn w:val="Normal"/>
    <w:link w:val="BalloonTextChar"/>
    <w:uiPriority w:val="99"/>
    <w:semiHidden/>
    <w:unhideWhenUsed/>
    <w:rsid w:val="00E6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69"/>
    <w:rPr>
      <w:rFonts w:ascii="Tahoma" w:hAnsi="Tahoma" w:cs="Tahoma"/>
      <w:sz w:val="16"/>
      <w:szCs w:val="16"/>
    </w:rPr>
  </w:style>
  <w:style w:type="paragraph" w:styleId="NormalWeb">
    <w:name w:val="Normal (Web)"/>
    <w:basedOn w:val="Normal"/>
    <w:uiPriority w:val="99"/>
    <w:semiHidden/>
    <w:unhideWhenUsed/>
    <w:rsid w:val="00E61A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A69"/>
    <w:rPr>
      <w:b/>
      <w:bCs/>
    </w:rPr>
  </w:style>
</w:styles>
</file>

<file path=word/webSettings.xml><?xml version="1.0" encoding="utf-8"?>
<w:webSettings xmlns:r="http://schemas.openxmlformats.org/officeDocument/2006/relationships" xmlns:w="http://schemas.openxmlformats.org/wordprocessingml/2006/main">
  <w:divs>
    <w:div w:id="148523852">
      <w:bodyDiv w:val="1"/>
      <w:marLeft w:val="0"/>
      <w:marRight w:val="0"/>
      <w:marTop w:val="0"/>
      <w:marBottom w:val="0"/>
      <w:divBdr>
        <w:top w:val="none" w:sz="0" w:space="0" w:color="auto"/>
        <w:left w:val="none" w:sz="0" w:space="0" w:color="auto"/>
        <w:bottom w:val="none" w:sz="0" w:space="0" w:color="auto"/>
        <w:right w:val="none" w:sz="0" w:space="0" w:color="auto"/>
      </w:divBdr>
    </w:div>
    <w:div w:id="16049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tissue-samples/peripheral-blo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www.sigmaaldrich.com/content/dam/sigma-aldrich/docs/Sigma/Product_Information_Sheet/1/10771pis.pdf" TargetMode="External"/><Relationship Id="rId5" Type="http://schemas.openxmlformats.org/officeDocument/2006/relationships/hyperlink" Target="http://www.conversantbio.com/blog/3-reasons-whole-blood-is-necessary-for-pbmc-isolation" TargetMode="External"/><Relationship Id="rId10" Type="http://schemas.openxmlformats.org/officeDocument/2006/relationships/hyperlink" Target="http://www.gelifesciences.com/webapp/wcs/stores/servlet/productById/en/GELifeSciences-us/17144002" TargetMode="External"/><Relationship Id="rId4" Type="http://schemas.openxmlformats.org/officeDocument/2006/relationships/webSettings" Target="webSettings.xml"/><Relationship Id="rId9" Type="http://schemas.openxmlformats.org/officeDocument/2006/relationships/hyperlink" Target="http://www.conversantbio.com/blog/materials-and-equipment-needed-for-pbmc-isolation-from-whole-b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3575</Characters>
  <Application>Microsoft Office Word</Application>
  <DocSecurity>8</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2015-04-01T07:47:00Z</dcterms:created>
  <dcterms:modified xsi:type="dcterms:W3CDTF">2015-04-05T00:45:00Z</dcterms:modified>
</cp:coreProperties>
</file>